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.09.2020г.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 спецификациями, объёмами работ)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ГП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Cs w:val="24"/>
              </w:rPr>
              <w:t>Разработать проектную документацию в соответствии с д</w:t>
            </w:r>
            <w:r>
              <w:rPr>
                <w:rFonts w:cs="Times New Roman" w:ascii="Times New Roman" w:hAnsi="Times New Roman"/>
              </w:rPr>
              <w:t xml:space="preserve">ействующими нормативными и законодательными документами, </w:t>
            </w:r>
          </w:p>
          <w:p>
            <w:pPr>
              <w:pStyle w:val="Normal"/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</w:rPr>
              <w:t>сопроводить ПД при прохождении экспертизы</w:t>
            </w:r>
            <w:r>
              <w:rPr>
                <w:rFonts w:cs="Times New Roman" w:ascii="Times New Roman" w:hAnsi="Times New Roman"/>
                <w:lang w:val="ru-RU"/>
              </w:rPr>
              <w:t>:</w:t>
            </w:r>
          </w:p>
          <w:p>
            <w:pPr>
              <w:pStyle w:val="Normal"/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Учесть этапность строительства (2 этапа)</w:t>
            </w:r>
          </w:p>
          <w:p>
            <w:pPr>
              <w:pStyle w:val="Normal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Подъездные пути, дороги, проезды к каждому зданию с твердым покрытием (дорожные плиты);</w:t>
            </w:r>
          </w:p>
          <w:p>
            <w:pPr>
              <w:pStyle w:val="Normal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Ограждение территории выполнить профилированным листом, высотой 2 м;</w:t>
            </w:r>
          </w:p>
          <w:p>
            <w:pPr>
              <w:pStyle w:val="Normal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Озеленение.</w:t>
            </w:r>
          </w:p>
          <w:p>
            <w:pPr>
              <w:pStyle w:val="Normal"/>
              <w:bidi w:val="0"/>
              <w:spacing w:lineRule="auto" w:line="240" w:before="0" w:after="20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</w:rPr>
              <w:t>- На территории комплекса необходимо организовать сосредоточенный сбор поверхностных стоков посредством размещения укреплённых канав вдоль отмостки зданий и сооружений и при необходимости, вдоль покрытий проездов и площадок с дальнейшим сбросом в резервуар ливневых стоков.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47 200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56 600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 на строительные материаллы, отчёт геологии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1" w:customStyle="1">
    <w:name w:val="Основной шрифт абзаца1"/>
    <w:uiPriority w:val="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LibreOffice/6.2.5.2$Windows_X86_64 LibreOffice_project/1ec314fa52f458adc18c4f025c545a4e8b22c159</Application>
  <Pages>2</Pages>
  <Words>372</Words>
  <Characters>2518</Characters>
  <CharactersWithSpaces>2831</CharactersWithSpaces>
  <Paragraphs>66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2020-09-07T14:42:01Z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